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RANO CASO DEI GIOCHI OLIMP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