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GRAZIANO FERRACCIOLI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L'IMMOBILITA' INTRISA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