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BARBACHANO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CINEMA ARTE E INDUSTRIA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