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L'INSOSTENIBILE LEGGEREZZA DELL'ESSERE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